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 объекта закупки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закупки</w:t>
            </w:r>
            <w:proofErr w:type="spellEnd"/>
            <w:proofErr w:type="gramEnd"/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лейкопластырей (совместная закупка)</w:t>
            </w:r>
          </w:p>
        </w:tc>
      </w:tr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Обязательные требования к участникам</w:t>
            </w:r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условия:</w:t>
            </w:r>
          </w:p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Приказом Министерства финансов Российской Федерации от 04.06.2018 </w:t>
            </w:r>
            <w:r>
              <w:rPr>
                <w:b/>
                <w:sz w:val="22"/>
                <w:szCs w:val="22"/>
              </w:rPr>
              <w:t>№126н</w:t>
            </w:r>
            <w:r>
              <w:rPr>
                <w:sz w:val="22"/>
                <w:szCs w:val="22"/>
              </w:rPr>
              <w:t xml:space="preserve">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  <w:p w:rsidR="00FF2FEA" w:rsidRDefault="00E217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Постановлением Правительства Российской Федерации от 05.02.2015 </w:t>
            </w:r>
            <w:r>
              <w:rPr>
                <w:b/>
                <w:sz w:val="22"/>
                <w:szCs w:val="22"/>
              </w:rPr>
              <w:t>№102</w:t>
            </w:r>
            <w:r>
              <w:rPr>
                <w:sz w:val="22"/>
                <w:szCs w:val="22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в части </w:t>
            </w:r>
            <w:r>
              <w:rPr>
                <w:b/>
                <w:sz w:val="22"/>
                <w:szCs w:val="22"/>
              </w:rPr>
              <w:t>Перечня 1</w:t>
            </w:r>
          </w:p>
        </w:tc>
      </w:tr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регистрационное удостоверение на каждое медицинское изделие, зарегистрированное в рамках ЕАЭС или документ, содержащий информацию о регистрационном удостоверении на каждое медицинское изделие, зарегистрированное в рамках ЕАЭС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либо</w:t>
            </w:r>
          </w:p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регистрационное удостоверение на каждое медицинское изделие, выданное Федеральной службой по надзору в сфере здравоохранения (Росздравнадзор) или документ, содержащий информацию о регистрационном удостоверении на каждое медицинское изделие, выданном Федеральной службой по надзору в сфере здравоохранения (Росздравнадзор)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</w:tc>
      </w:tr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Код ОКПД 2</w:t>
            </w:r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21.20.24.110</w:t>
            </w:r>
          </w:p>
        </w:tc>
      </w:tr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 Кода ОКПД 2</w:t>
            </w:r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клейкие перевязочные</w:t>
            </w:r>
          </w:p>
        </w:tc>
      </w:tr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позиции в КТРУ</w:t>
            </w:r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Лейкопластырь для поверхностных ран, антибактериальный</w:t>
            </w:r>
          </w:p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21.20.24.110-00000006</w:t>
            </w:r>
          </w:p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Лейкопластырь </w:t>
            </w: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</w:p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21.20.24.110-00000001</w:t>
            </w:r>
          </w:p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Пластырь-повязка - без КТРУ</w:t>
            </w:r>
          </w:p>
        </w:tc>
      </w:tr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НМЦК</w:t>
            </w:r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совместной закупки – свыше 30 тыс. руб.</w:t>
            </w:r>
          </w:p>
        </w:tc>
      </w:tr>
      <w:tr w:rsidR="00FF2FEA" w:rsidTr="00F27CD3">
        <w:tc>
          <w:tcPr>
            <w:tcW w:w="4664" w:type="dxa"/>
          </w:tcPr>
          <w:p w:rsidR="00FF2FEA" w:rsidRDefault="00E217D0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Информация о контракте</w:t>
            </w:r>
          </w:p>
        </w:tc>
        <w:tc>
          <w:tcPr>
            <w:tcW w:w="5086" w:type="dxa"/>
          </w:tcPr>
          <w:p w:rsidR="00FF2FEA" w:rsidRDefault="00E21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 типовой контракт на поставку  медицинских изделий</w:t>
            </w:r>
          </w:p>
        </w:tc>
      </w:tr>
    </w:tbl>
    <w:p w:rsidR="00FF2FEA" w:rsidRDefault="00E217D0">
      <w:pPr>
        <w:spacing w:after="200" w:line="276" w:lineRule="auto"/>
        <w:rPr>
          <w:b/>
          <w:sz w:val="22"/>
          <w:szCs w:val="22"/>
        </w:rPr>
      </w:pPr>
      <w:r>
        <w:br w:type="page"/>
      </w:r>
    </w:p>
    <w:p w:rsidR="00FF2FEA" w:rsidRDefault="00E217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Описание объекта закупки (Техническое задание)</w:t>
      </w:r>
    </w:p>
    <w:p w:rsidR="00FF2FEA" w:rsidRDefault="00FF2FEA">
      <w:pPr>
        <w:jc w:val="center"/>
        <w:rPr>
          <w:b/>
          <w:sz w:val="22"/>
          <w:szCs w:val="22"/>
        </w:rPr>
      </w:pPr>
    </w:p>
    <w:tbl>
      <w:tblPr>
        <w:tblW w:w="5000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806"/>
        <w:gridCol w:w="2354"/>
        <w:gridCol w:w="2589"/>
        <w:gridCol w:w="2345"/>
        <w:gridCol w:w="740"/>
        <w:gridCol w:w="737"/>
      </w:tblGrid>
      <w:tr w:rsidR="00FF2FEA">
        <w:trPr>
          <w:trHeight w:val="2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FF2FEA" w:rsidRDefault="00E217D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Характеристики (показатели) товара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ind w:right="12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характеристики (показателя)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ind w:right="12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Значение характеристики (показателя)**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Лейкопластырь для поверхностных ран, антибактериальный*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Бактерицидный </w:t>
            </w:r>
            <w:proofErr w:type="spellStart"/>
            <w:r>
              <w:rPr>
                <w:rFonts w:eastAsia="Calibri"/>
                <w:sz w:val="22"/>
                <w:szCs w:val="22"/>
              </w:rPr>
              <w:t>гипоаллергенный</w:t>
            </w:r>
            <w:proofErr w:type="spellEnd"/>
            <w:r>
              <w:rPr>
                <w:rFonts w:eastAsia="Calibri"/>
                <w:sz w:val="22"/>
                <w:szCs w:val="22"/>
              </w:rPr>
              <w:t>, пластырь.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 основы: на тканой основе.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Размер: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Ширина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1,8 см и не более 2,5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7 см и не более 7,5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Лейкопластырь для поверхностных ран, антибактериальный*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Бактерицидный </w:t>
            </w:r>
            <w:proofErr w:type="spellStart"/>
            <w:r>
              <w:rPr>
                <w:rFonts w:eastAsia="Calibri"/>
                <w:sz w:val="22"/>
                <w:szCs w:val="22"/>
              </w:rPr>
              <w:t>гипоаллергенный</w:t>
            </w:r>
            <w:proofErr w:type="spellEnd"/>
            <w:r>
              <w:rPr>
                <w:rFonts w:eastAsia="Calibri"/>
                <w:sz w:val="22"/>
                <w:szCs w:val="22"/>
              </w:rPr>
              <w:t>, пластырь.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Размер: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Ширина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6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10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Лейкопластырь </w:t>
            </w: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Гипоаллергенный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фиксирующий катушечный пластырь.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 основы: на тканой основе.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Размер: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Ширина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2,5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500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Лейкопластырь </w:t>
            </w: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Гипоаллергенный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фиксирующий катушечный пластырь.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 основы: на тканой основе.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Размер: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Ширина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5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менее 500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Лейкопластырь </w:t>
            </w: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  <w:r>
              <w:rPr>
                <w:sz w:val="22"/>
                <w:szCs w:val="22"/>
              </w:rPr>
              <w:t xml:space="preserve"> рулонный пластырь, для сплошной фиксации повязок.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 основы: на нетканой основе.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1000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Пластырь-повязка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Стерильная повязка, для фиксации катетеров и канюль.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FF2FEA">
        <w:trPr>
          <w:trHeight w:val="20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E217D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 см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EA" w:rsidRDefault="00FF2FEA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</w:p>
        </w:tc>
      </w:tr>
    </w:tbl>
    <w:p w:rsidR="00FF2FEA" w:rsidRDefault="00E217D0">
      <w:pPr>
        <w:ind w:left="-709"/>
        <w:jc w:val="both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*Описание товара произведено с учетом требований ст.33 № 44-ФЗ, т.к. в КТРУ в отношении закупаемого товара (согласно коду) описание отсутствует.</w:t>
      </w:r>
    </w:p>
    <w:p w:rsidR="00FF2FEA" w:rsidRDefault="00FF2FEA">
      <w:pPr>
        <w:ind w:left="-709"/>
        <w:jc w:val="both"/>
        <w:rPr>
          <w:rFonts w:eastAsia="Calibri"/>
          <w:i/>
          <w:color w:val="000000"/>
          <w:sz w:val="22"/>
          <w:szCs w:val="22"/>
        </w:rPr>
      </w:pPr>
    </w:p>
    <w:p w:rsidR="00FF2FEA" w:rsidRDefault="00E217D0">
      <w:pPr>
        <w:ind w:left="-709"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lastRenderedPageBreak/>
        <w:t>Инструкция по заполнению заявки</w:t>
      </w:r>
    </w:p>
    <w:p w:rsidR="00FF2FEA" w:rsidRDefault="00E217D0">
      <w:pPr>
        <w:ind w:left="-709" w:firstLine="142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**Участник закупки при составлении заявки указывает </w:t>
      </w:r>
      <w:r>
        <w:rPr>
          <w:rFonts w:eastAsia="Calibri"/>
          <w:b/>
          <w:sz w:val="22"/>
          <w:szCs w:val="22"/>
        </w:rPr>
        <w:t>конкретные показатели товара</w:t>
      </w:r>
      <w:r>
        <w:rPr>
          <w:rFonts w:eastAsia="Calibri"/>
          <w:sz w:val="22"/>
          <w:szCs w:val="22"/>
        </w:rPr>
        <w:t xml:space="preserve">, соответствующие значениям, установленным в </w:t>
      </w:r>
      <w:r>
        <w:rPr>
          <w:rFonts w:eastAsia="Calibri"/>
          <w:bCs/>
          <w:sz w:val="22"/>
          <w:szCs w:val="22"/>
        </w:rPr>
        <w:t>описании объекта закупки (техническом задании)</w:t>
      </w:r>
      <w:r>
        <w:rPr>
          <w:rFonts w:eastAsia="Calibri"/>
          <w:sz w:val="22"/>
          <w:szCs w:val="22"/>
        </w:rPr>
        <w:t xml:space="preserve">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</w:t>
      </w:r>
      <w:r>
        <w:rPr>
          <w:rFonts w:eastAsia="Calibri"/>
          <w:bCs/>
          <w:sz w:val="22"/>
          <w:szCs w:val="22"/>
        </w:rPr>
        <w:t>описании объекта закупки (техническом задании)</w:t>
      </w:r>
      <w:r>
        <w:rPr>
          <w:rFonts w:eastAsia="Calibri"/>
          <w:sz w:val="22"/>
          <w:szCs w:val="22"/>
        </w:rPr>
        <w:t xml:space="preserve">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</w:t>
      </w:r>
      <w:r>
        <w:rPr>
          <w:rFonts w:eastAsia="Calibri"/>
          <w:bCs/>
          <w:sz w:val="22"/>
          <w:szCs w:val="22"/>
        </w:rPr>
        <w:t>описании объекта закупки (техническом задании)</w:t>
      </w:r>
      <w:r>
        <w:rPr>
          <w:rFonts w:eastAsia="Calibri"/>
          <w:sz w:val="22"/>
          <w:szCs w:val="22"/>
        </w:rPr>
        <w:t>.</w:t>
      </w:r>
    </w:p>
    <w:p w:rsidR="00FF2FEA" w:rsidRDefault="00FF2FEA">
      <w:pPr>
        <w:ind w:left="-709" w:firstLine="142"/>
        <w:jc w:val="both"/>
        <w:rPr>
          <w:rFonts w:eastAsia="Calibri"/>
          <w:color w:val="000000"/>
          <w:sz w:val="22"/>
          <w:szCs w:val="22"/>
        </w:rPr>
      </w:pPr>
    </w:p>
    <w:p w:rsidR="00FF2FEA" w:rsidRDefault="00E217D0">
      <w:pPr>
        <w:numPr>
          <w:ilvl w:val="0"/>
          <w:numId w:val="2"/>
        </w:numPr>
        <w:ind w:left="-709" w:firstLine="14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В случае</w:t>
      </w:r>
      <w:proofErr w:type="gramStart"/>
      <w:r>
        <w:rPr>
          <w:rFonts w:eastAsia="Calibri"/>
          <w:b/>
          <w:color w:val="000000"/>
          <w:sz w:val="22"/>
          <w:szCs w:val="22"/>
        </w:rPr>
        <w:t>,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 если «значения показателей» товара (</w:t>
      </w:r>
      <w:proofErr w:type="spellStart"/>
      <w:r>
        <w:rPr>
          <w:rFonts w:eastAsia="Calibri"/>
          <w:b/>
          <w:color w:val="000000"/>
          <w:sz w:val="22"/>
          <w:szCs w:val="22"/>
        </w:rPr>
        <w:t>ов</w:t>
      </w:r>
      <w:proofErr w:type="spellEnd"/>
      <w:r>
        <w:rPr>
          <w:rFonts w:eastAsia="Calibri"/>
          <w:b/>
          <w:color w:val="000000"/>
          <w:sz w:val="22"/>
          <w:szCs w:val="22"/>
        </w:rPr>
        <w:t>) в описании объекта закупки (техническом задании) указаны с применением  слов, символов:</w:t>
      </w:r>
    </w:p>
    <w:p w:rsidR="00FF2FEA" w:rsidRDefault="00E217D0">
      <w:pPr>
        <w:numPr>
          <w:ilvl w:val="0"/>
          <w:numId w:val="1"/>
        </w:numPr>
        <w:ind w:left="-709" w:firstLine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</w:t>
      </w:r>
      <w:r>
        <w:rPr>
          <w:rFonts w:eastAsia="Calibri"/>
          <w:b/>
          <w:color w:val="000000"/>
          <w:sz w:val="22"/>
          <w:szCs w:val="22"/>
        </w:rPr>
        <w:t>не ниже…</w:t>
      </w:r>
      <w:r>
        <w:rPr>
          <w:rFonts w:eastAsia="Calibri"/>
          <w:color w:val="000000"/>
          <w:sz w:val="22"/>
          <w:szCs w:val="22"/>
        </w:rPr>
        <w:t>», «</w:t>
      </w:r>
      <w:r>
        <w:rPr>
          <w:rFonts w:eastAsia="Calibri"/>
          <w:b/>
          <w:color w:val="000000"/>
          <w:sz w:val="22"/>
          <w:szCs w:val="22"/>
        </w:rPr>
        <w:t>не менее…</w:t>
      </w:r>
      <w:r>
        <w:rPr>
          <w:rFonts w:eastAsia="Calibri"/>
          <w:color w:val="000000"/>
          <w:sz w:val="22"/>
          <w:szCs w:val="22"/>
        </w:rPr>
        <w:t>», «</w:t>
      </w:r>
      <w:r>
        <w:rPr>
          <w:rFonts w:eastAsia="Calibri"/>
          <w:b/>
          <w:color w:val="000000"/>
          <w:sz w:val="22"/>
          <w:szCs w:val="22"/>
        </w:rPr>
        <w:t>≥</w:t>
      </w:r>
      <w:r>
        <w:rPr>
          <w:rFonts w:eastAsia="Calibri"/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), равные или превышающие установленные значения;</w:t>
      </w:r>
    </w:p>
    <w:p w:rsidR="00FF2FEA" w:rsidRDefault="00E217D0">
      <w:pPr>
        <w:numPr>
          <w:ilvl w:val="0"/>
          <w:numId w:val="1"/>
        </w:numPr>
        <w:ind w:left="-709" w:firstLine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</w:t>
      </w:r>
      <w:r>
        <w:rPr>
          <w:rFonts w:eastAsia="Calibri"/>
          <w:b/>
          <w:color w:val="000000"/>
          <w:sz w:val="22"/>
          <w:szCs w:val="22"/>
        </w:rPr>
        <w:t>не выше…</w:t>
      </w:r>
      <w:r>
        <w:rPr>
          <w:rFonts w:eastAsia="Calibri"/>
          <w:color w:val="000000"/>
          <w:sz w:val="22"/>
          <w:szCs w:val="22"/>
        </w:rPr>
        <w:t>», «</w:t>
      </w:r>
      <w:r>
        <w:rPr>
          <w:rFonts w:eastAsia="Calibri"/>
          <w:b/>
          <w:color w:val="000000"/>
          <w:sz w:val="22"/>
          <w:szCs w:val="22"/>
        </w:rPr>
        <w:t>не более…</w:t>
      </w:r>
      <w:r>
        <w:rPr>
          <w:rFonts w:eastAsia="Calibri"/>
          <w:color w:val="000000"/>
          <w:sz w:val="22"/>
          <w:szCs w:val="22"/>
        </w:rPr>
        <w:t>», «</w:t>
      </w:r>
      <w:r>
        <w:rPr>
          <w:rFonts w:eastAsia="Calibri"/>
          <w:b/>
          <w:color w:val="000000"/>
          <w:sz w:val="22"/>
          <w:szCs w:val="22"/>
        </w:rPr>
        <w:t>≤</w:t>
      </w:r>
      <w:r>
        <w:rPr>
          <w:rFonts w:eastAsia="Calibri"/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), равные или менее установленных значений;</w:t>
      </w:r>
    </w:p>
    <w:p w:rsidR="00FF2FEA" w:rsidRDefault="00E217D0">
      <w:pPr>
        <w:numPr>
          <w:ilvl w:val="0"/>
          <w:numId w:val="1"/>
        </w:numPr>
        <w:ind w:left="-709" w:firstLine="142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«…</w:t>
      </w:r>
      <w:r>
        <w:rPr>
          <w:rFonts w:eastAsia="Calibri"/>
          <w:b/>
          <w:color w:val="000000"/>
          <w:sz w:val="22"/>
          <w:szCs w:val="22"/>
        </w:rPr>
        <w:t>или</w:t>
      </w:r>
      <w:r>
        <w:rPr>
          <w:rFonts w:eastAsia="Calibri"/>
          <w:color w:val="000000"/>
          <w:sz w:val="22"/>
          <w:szCs w:val="22"/>
        </w:rPr>
        <w:t>…», то участнику закупки необходимо указать одно конкретное значение показателя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).</w:t>
      </w:r>
    </w:p>
    <w:p w:rsidR="00FF2FEA" w:rsidRDefault="00E217D0">
      <w:pPr>
        <w:numPr>
          <w:ilvl w:val="0"/>
          <w:numId w:val="1"/>
        </w:numPr>
        <w:ind w:left="-709" w:firstLine="142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</w:t>
      </w:r>
      <w:r>
        <w:rPr>
          <w:rFonts w:eastAsia="Calibri"/>
          <w:b/>
          <w:color w:val="000000"/>
          <w:sz w:val="22"/>
          <w:szCs w:val="22"/>
        </w:rPr>
        <w:t>не менее</w:t>
      </w:r>
      <w:r>
        <w:rPr>
          <w:rFonts w:eastAsia="Calibri"/>
          <w:color w:val="000000"/>
          <w:sz w:val="22"/>
          <w:szCs w:val="22"/>
        </w:rPr>
        <w:t xml:space="preserve">… </w:t>
      </w:r>
      <w:r>
        <w:rPr>
          <w:rFonts w:eastAsia="Calibri"/>
          <w:b/>
          <w:color w:val="000000"/>
          <w:sz w:val="22"/>
          <w:szCs w:val="22"/>
        </w:rPr>
        <w:t>и не более</w:t>
      </w:r>
      <w:r>
        <w:rPr>
          <w:rFonts w:eastAsia="Calibri"/>
          <w:color w:val="000000"/>
          <w:sz w:val="22"/>
          <w:szCs w:val="22"/>
        </w:rPr>
        <w:t>…», «</w:t>
      </w:r>
      <w:r>
        <w:rPr>
          <w:rFonts w:eastAsia="Calibri"/>
          <w:b/>
          <w:color w:val="000000"/>
          <w:sz w:val="22"/>
          <w:szCs w:val="22"/>
        </w:rPr>
        <w:t>≥</w:t>
      </w:r>
      <w:r>
        <w:rPr>
          <w:rFonts w:eastAsia="Calibri"/>
          <w:color w:val="000000"/>
          <w:sz w:val="22"/>
          <w:szCs w:val="22"/>
        </w:rPr>
        <w:t xml:space="preserve">… </w:t>
      </w:r>
      <w:r>
        <w:rPr>
          <w:rFonts w:eastAsia="Calibri"/>
          <w:b/>
          <w:color w:val="000000"/>
          <w:sz w:val="22"/>
          <w:szCs w:val="22"/>
        </w:rPr>
        <w:t>и ≤</w:t>
      </w:r>
      <w:r>
        <w:rPr>
          <w:rFonts w:eastAsia="Calibri"/>
          <w:color w:val="000000"/>
          <w:sz w:val="22"/>
          <w:szCs w:val="22"/>
        </w:rPr>
        <w:t>…»то участнику закупки необходимо указать одно конкретное значение показателя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 в рамках значений верхней и нижней границы;</w:t>
      </w:r>
    </w:p>
    <w:p w:rsidR="00FF2FEA" w:rsidRDefault="00E217D0">
      <w:pPr>
        <w:numPr>
          <w:ilvl w:val="0"/>
          <w:numId w:val="1"/>
        </w:numPr>
        <w:ind w:left="-709" w:firstLine="142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</w:t>
      </w:r>
      <w:r>
        <w:rPr>
          <w:rFonts w:eastAsia="Calibri"/>
          <w:b/>
          <w:color w:val="000000"/>
          <w:sz w:val="22"/>
          <w:szCs w:val="22"/>
        </w:rPr>
        <w:t>&gt;</w:t>
      </w:r>
      <w:r>
        <w:rPr>
          <w:rFonts w:eastAsia="Calibri"/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), превышающие установленные значения;</w:t>
      </w:r>
    </w:p>
    <w:p w:rsidR="00FF2FEA" w:rsidRDefault="00E217D0">
      <w:pPr>
        <w:numPr>
          <w:ilvl w:val="0"/>
          <w:numId w:val="1"/>
        </w:numPr>
        <w:ind w:left="-709" w:firstLine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</w:t>
      </w:r>
      <w:r>
        <w:rPr>
          <w:rFonts w:eastAsia="Calibri"/>
          <w:b/>
          <w:color w:val="000000"/>
          <w:sz w:val="22"/>
          <w:szCs w:val="22"/>
        </w:rPr>
        <w:t>&lt;</w:t>
      </w:r>
      <w:r>
        <w:rPr>
          <w:rFonts w:eastAsia="Calibri"/>
          <w:color w:val="000000"/>
          <w:sz w:val="22"/>
          <w:szCs w:val="22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), менее установленных значений;</w:t>
      </w:r>
    </w:p>
    <w:p w:rsidR="00FF2FEA" w:rsidRDefault="00E217D0">
      <w:pPr>
        <w:numPr>
          <w:ilvl w:val="0"/>
          <w:numId w:val="1"/>
        </w:numPr>
        <w:ind w:left="-709" w:firstLine="142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</w:t>
      </w:r>
      <w:r>
        <w:rPr>
          <w:rFonts w:eastAsia="Calibri"/>
          <w:b/>
          <w:color w:val="000000"/>
          <w:sz w:val="22"/>
          <w:szCs w:val="22"/>
        </w:rPr>
        <w:t>≥</w:t>
      </w:r>
      <w:r>
        <w:rPr>
          <w:rFonts w:eastAsia="Calibri"/>
          <w:color w:val="000000"/>
          <w:sz w:val="22"/>
          <w:szCs w:val="22"/>
        </w:rPr>
        <w:t>… и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˂…» то участнику закупки необходимо указать одно конкретное значение показателя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:rsidR="00FF2FEA" w:rsidRDefault="00E217D0">
      <w:pPr>
        <w:numPr>
          <w:ilvl w:val="0"/>
          <w:numId w:val="1"/>
        </w:numPr>
        <w:ind w:left="-709" w:firstLine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«&gt;…   и  ≤ …»</w:t>
      </w:r>
      <w:r>
        <w:rPr>
          <w:rFonts w:eastAsia="Calibri"/>
          <w:color w:val="000000"/>
          <w:sz w:val="22"/>
          <w:szCs w:val="22"/>
        </w:rPr>
        <w:t xml:space="preserve"> то участнику закупки необходимо указать одно конкретное значение показателя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:rsidR="00FF2FEA" w:rsidRDefault="00E217D0">
      <w:pPr>
        <w:numPr>
          <w:ilvl w:val="0"/>
          <w:numId w:val="1"/>
        </w:numPr>
        <w:ind w:left="-709" w:firstLine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>
        <w:rPr>
          <w:rFonts w:eastAsia="Calibri"/>
          <w:sz w:val="22"/>
          <w:szCs w:val="22"/>
        </w:rPr>
        <w:t>ов</w:t>
      </w:r>
      <w:proofErr w:type="spellEnd"/>
      <w:r>
        <w:rPr>
          <w:rFonts w:eastAsia="Calibri"/>
          <w:sz w:val="22"/>
          <w:szCs w:val="22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:rsidR="00FF2FEA" w:rsidRDefault="00E217D0">
      <w:pPr>
        <w:numPr>
          <w:ilvl w:val="0"/>
          <w:numId w:val="2"/>
        </w:numPr>
        <w:ind w:left="-709" w:firstLine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В иных случаях (за исключением п. 1 «Инструкции по заполнению заявки») </w:t>
      </w:r>
      <w:r>
        <w:rPr>
          <w:rFonts w:eastAsia="Calibri"/>
          <w:color w:val="000000"/>
          <w:sz w:val="22"/>
          <w:szCs w:val="22"/>
        </w:rPr>
        <w:t>требования к значениям показателей, не могут изменяться.</w:t>
      </w:r>
    </w:p>
    <w:p w:rsidR="00FF2FEA" w:rsidRDefault="00E217D0">
      <w:pPr>
        <w:ind w:left="-709" w:firstLine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В заявке участника закупки должно указываться то же значение показателя товара (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), что и в техническом задании.</w:t>
      </w:r>
    </w:p>
    <w:p w:rsidR="00FF2FEA" w:rsidRDefault="00E217D0">
      <w:pPr>
        <w:numPr>
          <w:ilvl w:val="0"/>
          <w:numId w:val="2"/>
        </w:numPr>
        <w:ind w:left="-709" w:firstLine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Участником закупки не допускается </w:t>
      </w:r>
      <w:r>
        <w:rPr>
          <w:rFonts w:eastAsia="Calibri"/>
          <w:color w:val="000000"/>
          <w:sz w:val="22"/>
          <w:szCs w:val="22"/>
        </w:rPr>
        <w:t>изменение «наименований показателей» характеристик товара (-</w:t>
      </w:r>
      <w:proofErr w:type="spellStart"/>
      <w:r>
        <w:rPr>
          <w:rFonts w:eastAsia="Calibri"/>
          <w:color w:val="000000"/>
          <w:sz w:val="22"/>
          <w:szCs w:val="22"/>
        </w:rPr>
        <w:t>ов</w:t>
      </w:r>
      <w:proofErr w:type="spellEnd"/>
      <w:r>
        <w:rPr>
          <w:rFonts w:eastAsia="Calibri"/>
          <w:color w:val="000000"/>
          <w:sz w:val="22"/>
          <w:szCs w:val="22"/>
        </w:rPr>
        <w:t>).</w:t>
      </w:r>
    </w:p>
    <w:p w:rsidR="00FF2FEA" w:rsidRDefault="00FF2FEA">
      <w:pPr>
        <w:jc w:val="center"/>
        <w:rPr>
          <w:b/>
          <w:bCs/>
          <w:color w:val="000000"/>
          <w:sz w:val="22"/>
          <w:szCs w:val="22"/>
        </w:rPr>
      </w:pPr>
    </w:p>
    <w:sectPr w:rsidR="00FF2F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CEB"/>
    <w:multiLevelType w:val="multilevel"/>
    <w:tmpl w:val="F1F6F7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FB63C20"/>
    <w:multiLevelType w:val="multilevel"/>
    <w:tmpl w:val="CDA00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D41876"/>
    <w:multiLevelType w:val="multilevel"/>
    <w:tmpl w:val="38048040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EA"/>
    <w:rsid w:val="00E217D0"/>
    <w:rsid w:val="00F27CD3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qFormat/>
    <w:rsid w:val="00336728"/>
    <w:pPr>
      <w:keepNext/>
      <w:ind w:left="5387"/>
      <w:jc w:val="center"/>
      <w:outlineLvl w:val="0"/>
    </w:pPr>
    <w:rPr>
      <w:rFonts w:ascii="Cambria" w:hAnsi="Cambria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Знак2"/>
    <w:basedOn w:val="a0"/>
    <w:link w:val="a3"/>
    <w:qFormat/>
    <w:rsid w:val="00336728"/>
    <w:rPr>
      <w:rFonts w:ascii="Cambria" w:eastAsia="Times New Roman" w:hAnsi="Cambria" w:cs="Times New Roman"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4FF0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963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qFormat/>
    <w:locked/>
    <w:rsid w:val="0096390E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3">
    <w:name w:val="Body Text Indent"/>
    <w:basedOn w:val="a"/>
    <w:link w:val="2"/>
    <w:rsid w:val="0096390E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table" w:styleId="aa">
    <w:name w:val="Table Grid"/>
    <w:basedOn w:val="a1"/>
    <w:uiPriority w:val="59"/>
    <w:rsid w:val="003367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qFormat/>
    <w:rsid w:val="00336728"/>
    <w:pPr>
      <w:keepNext/>
      <w:ind w:left="5387"/>
      <w:jc w:val="center"/>
      <w:outlineLvl w:val="0"/>
    </w:pPr>
    <w:rPr>
      <w:rFonts w:ascii="Cambria" w:hAnsi="Cambria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Знак2"/>
    <w:basedOn w:val="a0"/>
    <w:link w:val="a3"/>
    <w:qFormat/>
    <w:rsid w:val="00336728"/>
    <w:rPr>
      <w:rFonts w:ascii="Cambria" w:eastAsia="Times New Roman" w:hAnsi="Cambria" w:cs="Times New Roman"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4FF0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963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qFormat/>
    <w:locked/>
    <w:rsid w:val="0096390E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3">
    <w:name w:val="Body Text Indent"/>
    <w:basedOn w:val="a"/>
    <w:link w:val="2"/>
    <w:rsid w:val="0096390E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table" w:styleId="aa">
    <w:name w:val="Table Grid"/>
    <w:basedOn w:val="a1"/>
    <w:uiPriority w:val="59"/>
    <w:rsid w:val="003367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954</Words>
  <Characters>5444</Characters>
  <Application>Microsoft Office Word</Application>
  <DocSecurity>0</DocSecurity>
  <Lines>45</Lines>
  <Paragraphs>12</Paragraphs>
  <ScaleCrop>false</ScaleCrop>
  <Company>DG Win&amp;Soft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dcterms:created xsi:type="dcterms:W3CDTF">2022-08-30T10:26:00Z</dcterms:created>
  <dcterms:modified xsi:type="dcterms:W3CDTF">2022-10-17T12:13:00Z</dcterms:modified>
  <dc:language>ru-RU</dc:language>
</cp:coreProperties>
</file>